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360" w:lineRule="auto"/>
        <w:contextualSpacing/>
        <w:jc w:val="left"/>
        <w:rPr>
          <w:rFonts w:hint="eastAsia" w:ascii="黑体" w:hAnsi="黑体" w:eastAsia="黑体" w:cs="黑体"/>
          <w:b/>
          <w:bCs/>
          <w:color w:val="auto"/>
          <w:kern w:val="2"/>
          <w:sz w:val="32"/>
          <w:szCs w:val="32"/>
        </w:rPr>
      </w:pPr>
      <w:r>
        <w:rPr>
          <w:rFonts w:hint="eastAsia" w:ascii="黑体" w:hAnsi="黑体" w:eastAsia="黑体" w:cs="黑体"/>
          <w:b/>
          <w:bCs/>
          <w:color w:val="auto"/>
          <w:kern w:val="2"/>
          <w:sz w:val="32"/>
          <w:szCs w:val="32"/>
        </w:rPr>
        <w:t>附件1：</w:t>
      </w:r>
    </w:p>
    <w:p>
      <w:pPr>
        <w:spacing w:line="360" w:lineRule="auto"/>
        <w:contextualSpacing/>
        <w:jc w:val="center"/>
        <w:rPr>
          <w:rFonts w:hint="eastAsia" w:ascii="黑体" w:hAnsi="黑体" w:eastAsia="黑体" w:cs="Times New Roman"/>
          <w:b/>
          <w:bCs/>
          <w:color w:val="auto"/>
          <w:kern w:val="2"/>
          <w:sz w:val="32"/>
          <w:szCs w:val="32"/>
        </w:rPr>
      </w:pPr>
      <w:r>
        <w:rPr>
          <w:rFonts w:hint="eastAsia" w:ascii="黑体" w:hAnsi="黑体" w:eastAsia="黑体" w:cs="黑体"/>
          <w:b/>
          <w:bCs/>
          <w:color w:val="auto"/>
          <w:kern w:val="2"/>
          <w:sz w:val="32"/>
          <w:szCs w:val="32"/>
        </w:rPr>
        <w:t>2015年山东省软科学研究计划申报指南</w:t>
      </w:r>
    </w:p>
    <w:p>
      <w:pPr>
        <w:spacing w:line="360" w:lineRule="auto"/>
        <w:ind w:firstLine="640" w:firstLineChars="200"/>
        <w:contextualSpacing/>
        <w:rPr>
          <w:rFonts w:hint="eastAsia" w:ascii="仿宋" w:hAnsi="仿宋" w:eastAsia="仿宋" w:cs="Times New Roman"/>
          <w:bCs/>
          <w:color w:val="auto"/>
          <w:kern w:val="2"/>
          <w:sz w:val="32"/>
          <w:szCs w:val="32"/>
        </w:rPr>
      </w:pPr>
    </w:p>
    <w:p>
      <w:pPr>
        <w:spacing w:line="360" w:lineRule="auto"/>
        <w:ind w:firstLine="643" w:firstLineChars="200"/>
        <w:contextualSpacing/>
        <w:rPr>
          <w:rFonts w:hint="eastAsia" w:ascii="仿宋" w:hAnsi="仿宋" w:eastAsia="仿宋" w:cs="仿宋_GB2312"/>
          <w:b/>
          <w:bCs/>
          <w:color w:val="auto"/>
          <w:kern w:val="2"/>
          <w:sz w:val="32"/>
          <w:szCs w:val="32"/>
        </w:rPr>
      </w:pPr>
      <w:r>
        <w:rPr>
          <w:rFonts w:hint="eastAsia" w:ascii="仿宋" w:hAnsi="仿宋" w:eastAsia="仿宋" w:cs="仿宋_GB2312"/>
          <w:b/>
          <w:bCs/>
          <w:color w:val="auto"/>
          <w:kern w:val="2"/>
          <w:sz w:val="32"/>
          <w:szCs w:val="32"/>
        </w:rPr>
        <w:t>一、重大项目</w:t>
      </w:r>
    </w:p>
    <w:p>
      <w:pPr>
        <w:spacing w:line="360" w:lineRule="auto"/>
        <w:ind w:firstLine="640" w:firstLineChars="200"/>
        <w:contextualSpacing/>
        <w:rPr>
          <w:rFonts w:hint="eastAsia" w:ascii="仿宋" w:hAnsi="仿宋" w:eastAsia="仿宋"/>
          <w:color w:val="auto"/>
          <w:sz w:val="32"/>
          <w:szCs w:val="32"/>
        </w:rPr>
      </w:pPr>
      <w:r>
        <w:rPr>
          <w:rFonts w:hint="eastAsia" w:ascii="仿宋" w:hAnsi="仿宋" w:eastAsia="仿宋" w:cs="仿宋_GB2312"/>
          <w:bCs/>
          <w:color w:val="auto"/>
          <w:kern w:val="2"/>
          <w:sz w:val="32"/>
          <w:szCs w:val="32"/>
        </w:rPr>
        <w:t>1、</w:t>
      </w:r>
      <w:r>
        <w:rPr>
          <w:rFonts w:hint="eastAsia" w:ascii="仿宋" w:hAnsi="仿宋" w:eastAsia="仿宋"/>
          <w:color w:val="auto"/>
          <w:sz w:val="32"/>
          <w:szCs w:val="32"/>
        </w:rPr>
        <w:t>重大项目支持科技、经济、社会发展的重大问题研究，重点围绕创新驱动战略实施和科技自主创新进行立项，以服务决策需求立足实际应用为导向。</w:t>
      </w:r>
    </w:p>
    <w:p>
      <w:pPr>
        <w:spacing w:line="360" w:lineRule="auto"/>
        <w:ind w:firstLine="640" w:firstLineChars="200"/>
        <w:contextualSpacing/>
        <w:rPr>
          <w:rFonts w:hint="eastAsia" w:ascii="仿宋" w:hAnsi="仿宋" w:eastAsia="仿宋"/>
          <w:color w:val="auto"/>
          <w:sz w:val="32"/>
          <w:szCs w:val="32"/>
        </w:rPr>
      </w:pPr>
      <w:r>
        <w:rPr>
          <w:rFonts w:hint="eastAsia" w:ascii="仿宋" w:hAnsi="仿宋" w:eastAsia="仿宋"/>
          <w:color w:val="auto"/>
          <w:sz w:val="32"/>
          <w:szCs w:val="32"/>
        </w:rPr>
        <w:t>重大项目选题:</w:t>
      </w:r>
    </w:p>
    <w:p>
      <w:pPr>
        <w:spacing w:line="360" w:lineRule="auto"/>
        <w:ind w:firstLine="640" w:firstLineChars="200"/>
        <w:contextualSpacing/>
        <w:rPr>
          <w:rFonts w:ascii="仿宋" w:hAnsi="仿宋" w:eastAsia="仿宋" w:cs="仿宋_GB2312"/>
          <w:color w:val="auto"/>
          <w:sz w:val="32"/>
          <w:szCs w:val="32"/>
        </w:rPr>
      </w:pPr>
      <w:r>
        <w:rPr>
          <w:rFonts w:hint="eastAsia" w:ascii="仿宋" w:hAnsi="仿宋" w:eastAsia="仿宋" w:cs="仿宋_GB2312"/>
          <w:color w:val="auto"/>
          <w:sz w:val="32"/>
          <w:szCs w:val="32"/>
        </w:rPr>
        <w:t>1）加强山东省产业技术创新联盟促进科技创新案例及机制研究</w:t>
      </w:r>
    </w:p>
    <w:p>
      <w:pPr>
        <w:spacing w:line="360" w:lineRule="auto"/>
        <w:ind w:firstLine="640" w:firstLineChars="200"/>
        <w:contextualSpacing/>
        <w:rPr>
          <w:rFonts w:hint="eastAsia" w:ascii="仿宋" w:hAnsi="仿宋" w:eastAsia="仿宋" w:cs="仿宋_GB2312"/>
          <w:color w:val="auto"/>
          <w:sz w:val="32"/>
          <w:szCs w:val="32"/>
        </w:rPr>
      </w:pPr>
      <w:r>
        <w:rPr>
          <w:rFonts w:hint="eastAsia" w:ascii="仿宋" w:hAnsi="仿宋" w:eastAsia="仿宋" w:cs="仿宋_GB2312"/>
          <w:color w:val="auto"/>
          <w:sz w:val="32"/>
          <w:szCs w:val="32"/>
        </w:rPr>
        <w:t>2）山东省县域科技工作现状及对策研究</w:t>
      </w:r>
    </w:p>
    <w:p>
      <w:pPr>
        <w:spacing w:line="360" w:lineRule="auto"/>
        <w:ind w:firstLine="640" w:firstLineChars="200"/>
        <w:contextualSpacing/>
        <w:rPr>
          <w:rFonts w:ascii="仿宋" w:hAnsi="仿宋" w:eastAsia="仿宋" w:cs="仿宋_GB2312"/>
          <w:color w:val="auto"/>
          <w:sz w:val="32"/>
          <w:szCs w:val="32"/>
        </w:rPr>
      </w:pPr>
      <w:r>
        <w:rPr>
          <w:rFonts w:hint="eastAsia" w:ascii="仿宋" w:hAnsi="仿宋" w:eastAsia="仿宋" w:cs="仿宋_GB2312"/>
          <w:color w:val="auto"/>
          <w:sz w:val="32"/>
          <w:szCs w:val="32"/>
        </w:rPr>
        <w:t>3）影响山东实施创新驱动战略的瓶颈制约问题研究</w:t>
      </w:r>
    </w:p>
    <w:p>
      <w:pPr>
        <w:spacing w:line="360" w:lineRule="auto"/>
        <w:ind w:firstLine="640" w:firstLineChars="200"/>
        <w:contextualSpacing/>
        <w:rPr>
          <w:rFonts w:hint="eastAsia" w:ascii="仿宋" w:hAnsi="仿宋" w:eastAsia="仿宋" w:cs="仿宋_GB2312"/>
          <w:color w:val="auto"/>
          <w:sz w:val="32"/>
          <w:szCs w:val="32"/>
        </w:rPr>
      </w:pPr>
      <w:r>
        <w:rPr>
          <w:rFonts w:hint="eastAsia" w:ascii="仿宋" w:hAnsi="仿宋" w:eastAsia="仿宋" w:cs="仿宋_GB2312"/>
          <w:color w:val="auto"/>
          <w:sz w:val="32"/>
          <w:szCs w:val="32"/>
        </w:rPr>
        <w:t>4）山东省高新区创新绩效评价指标体系研究</w:t>
      </w:r>
    </w:p>
    <w:p>
      <w:pPr>
        <w:spacing w:line="360" w:lineRule="auto"/>
        <w:ind w:firstLine="640" w:firstLineChars="200"/>
        <w:contextualSpacing/>
        <w:rPr>
          <w:rFonts w:ascii="仿宋" w:hAnsi="仿宋" w:eastAsia="仿宋" w:cs="仿宋_GB2312"/>
          <w:color w:val="auto"/>
          <w:sz w:val="32"/>
          <w:szCs w:val="32"/>
        </w:rPr>
      </w:pPr>
      <w:r>
        <w:rPr>
          <w:rFonts w:hint="eastAsia" w:ascii="仿宋" w:hAnsi="仿宋" w:eastAsia="仿宋" w:cs="仿宋_GB2312"/>
          <w:color w:val="auto"/>
          <w:sz w:val="32"/>
          <w:szCs w:val="32"/>
        </w:rPr>
        <w:t>5）山东建成环渤海地区重要增长极的科技支撑研究</w:t>
      </w:r>
    </w:p>
    <w:p>
      <w:pPr>
        <w:spacing w:line="360" w:lineRule="auto"/>
        <w:ind w:firstLine="640" w:firstLineChars="200"/>
        <w:contextualSpacing/>
        <w:rPr>
          <w:rFonts w:ascii="仿宋" w:hAnsi="仿宋" w:eastAsia="仿宋" w:cs="仿宋_GB2312"/>
          <w:color w:val="auto"/>
          <w:sz w:val="32"/>
          <w:szCs w:val="32"/>
        </w:rPr>
      </w:pPr>
      <w:r>
        <w:rPr>
          <w:rFonts w:hint="eastAsia" w:ascii="仿宋" w:hAnsi="仿宋" w:eastAsia="仿宋" w:cs="仿宋_GB2312"/>
          <w:color w:val="auto"/>
          <w:sz w:val="32"/>
          <w:szCs w:val="32"/>
        </w:rPr>
        <w:t>6）山东省促进技术转移体制机制创新研究</w:t>
      </w:r>
    </w:p>
    <w:p>
      <w:pPr>
        <w:spacing w:line="360" w:lineRule="auto"/>
        <w:ind w:firstLine="640" w:firstLineChars="200"/>
        <w:contextualSpacing/>
        <w:rPr>
          <w:rFonts w:ascii="仿宋" w:hAnsi="仿宋" w:eastAsia="仿宋" w:cs="仿宋_GB2312"/>
          <w:color w:val="auto"/>
          <w:sz w:val="32"/>
          <w:szCs w:val="32"/>
        </w:rPr>
      </w:pPr>
      <w:r>
        <w:rPr>
          <w:rFonts w:hint="eastAsia" w:ascii="仿宋" w:hAnsi="仿宋" w:eastAsia="仿宋" w:cs="仿宋_GB2312"/>
          <w:color w:val="auto"/>
          <w:sz w:val="32"/>
          <w:szCs w:val="32"/>
        </w:rPr>
        <w:t>7）国外技术创新驱动产业转型方式对山东转调创的启示研究</w:t>
      </w:r>
    </w:p>
    <w:p>
      <w:pPr>
        <w:spacing w:line="360" w:lineRule="auto"/>
        <w:ind w:firstLine="640" w:firstLineChars="200"/>
        <w:contextualSpacing/>
        <w:rPr>
          <w:rFonts w:ascii="仿宋" w:hAnsi="仿宋" w:eastAsia="仿宋" w:cs="仿宋_GB2312"/>
          <w:color w:val="auto"/>
          <w:sz w:val="32"/>
          <w:szCs w:val="32"/>
        </w:rPr>
      </w:pPr>
      <w:r>
        <w:rPr>
          <w:rFonts w:hint="eastAsia" w:ascii="仿宋" w:hAnsi="仿宋" w:eastAsia="仿宋" w:cs="仿宋_GB2312"/>
          <w:color w:val="auto"/>
          <w:sz w:val="32"/>
          <w:szCs w:val="32"/>
        </w:rPr>
        <w:t>8）促进山东省科技中介服务业发展的关键问题研究</w:t>
      </w:r>
    </w:p>
    <w:p>
      <w:pPr>
        <w:spacing w:line="360" w:lineRule="auto"/>
        <w:ind w:firstLine="640" w:firstLineChars="200"/>
        <w:contextualSpacing/>
        <w:rPr>
          <w:rFonts w:ascii="仿宋" w:hAnsi="仿宋" w:eastAsia="仿宋" w:cs="仿宋_GB2312"/>
          <w:color w:val="auto"/>
          <w:sz w:val="32"/>
          <w:szCs w:val="32"/>
        </w:rPr>
      </w:pPr>
      <w:r>
        <w:rPr>
          <w:rFonts w:hint="eastAsia" w:ascii="仿宋" w:hAnsi="仿宋" w:eastAsia="仿宋" w:cs="仿宋_GB2312"/>
          <w:color w:val="auto"/>
          <w:sz w:val="32"/>
          <w:szCs w:val="32"/>
        </w:rPr>
        <w:t>9）山东省高水平专业公共技术创新和服务平台建设研究</w:t>
      </w:r>
    </w:p>
    <w:p>
      <w:pPr>
        <w:spacing w:line="360" w:lineRule="auto"/>
        <w:ind w:firstLine="640" w:firstLineChars="200"/>
        <w:contextualSpacing/>
        <w:rPr>
          <w:rFonts w:ascii="仿宋" w:hAnsi="仿宋" w:eastAsia="仿宋" w:cs="仿宋_GB2312"/>
          <w:color w:val="auto"/>
          <w:sz w:val="32"/>
          <w:szCs w:val="32"/>
        </w:rPr>
      </w:pPr>
      <w:r>
        <w:rPr>
          <w:rFonts w:hint="eastAsia" w:ascii="仿宋" w:hAnsi="仿宋" w:eastAsia="仿宋" w:cs="仿宋_GB2312"/>
          <w:color w:val="auto"/>
          <w:sz w:val="32"/>
          <w:szCs w:val="32"/>
        </w:rPr>
        <w:t>10）山东省规模以上企业科技研发活动的绩效及对策研究</w:t>
      </w:r>
    </w:p>
    <w:p>
      <w:pPr>
        <w:spacing w:line="360" w:lineRule="auto"/>
        <w:ind w:firstLine="640" w:firstLineChars="200"/>
        <w:contextualSpacing/>
        <w:rPr>
          <w:rFonts w:ascii="仿宋" w:hAnsi="仿宋" w:eastAsia="仿宋" w:cs="仿宋_GB2312"/>
          <w:color w:val="auto"/>
          <w:sz w:val="32"/>
          <w:szCs w:val="32"/>
        </w:rPr>
      </w:pPr>
      <w:r>
        <w:rPr>
          <w:rFonts w:hint="eastAsia" w:ascii="仿宋" w:hAnsi="仿宋" w:eastAsia="仿宋" w:cs="仿宋_GB2312"/>
          <w:color w:val="auto"/>
          <w:sz w:val="32"/>
          <w:szCs w:val="32"/>
        </w:rPr>
        <w:t>11）鲁粤苏浙科技与金融融合发展比较研究</w:t>
      </w:r>
    </w:p>
    <w:p>
      <w:pPr>
        <w:spacing w:line="360" w:lineRule="auto"/>
        <w:ind w:firstLine="640" w:firstLineChars="200"/>
        <w:contextualSpacing/>
        <w:rPr>
          <w:rFonts w:hint="eastAsia" w:ascii="仿宋" w:hAnsi="仿宋" w:eastAsia="仿宋" w:cs="仿宋_GB2312"/>
          <w:color w:val="auto"/>
          <w:sz w:val="32"/>
          <w:szCs w:val="32"/>
        </w:rPr>
      </w:pPr>
      <w:r>
        <w:rPr>
          <w:rFonts w:hint="eastAsia" w:ascii="仿宋" w:hAnsi="仿宋" w:eastAsia="仿宋" w:cs="仿宋_GB2312"/>
          <w:color w:val="auto"/>
          <w:sz w:val="32"/>
          <w:szCs w:val="32"/>
        </w:rPr>
        <w:t>12）山东打造海上战略支点融入“一带一路”的途径与对策研究</w:t>
      </w:r>
    </w:p>
    <w:p>
      <w:pPr>
        <w:spacing w:line="360" w:lineRule="auto"/>
        <w:ind w:firstLine="640" w:firstLineChars="200"/>
        <w:contextualSpacing/>
        <w:rPr>
          <w:rFonts w:ascii="仿宋" w:hAnsi="仿宋" w:eastAsia="仿宋" w:cs="仿宋_GB2312"/>
          <w:color w:val="auto"/>
          <w:sz w:val="32"/>
          <w:szCs w:val="32"/>
        </w:rPr>
      </w:pPr>
      <w:r>
        <w:rPr>
          <w:rFonts w:hint="eastAsia" w:ascii="仿宋" w:hAnsi="仿宋" w:eastAsia="仿宋" w:cs="仿宋_GB2312"/>
          <w:color w:val="auto"/>
          <w:sz w:val="32"/>
          <w:szCs w:val="32"/>
        </w:rPr>
        <w:t>13）山东生态省建设需破解的瓶颈问题研究</w:t>
      </w:r>
    </w:p>
    <w:p>
      <w:pPr>
        <w:spacing w:line="360" w:lineRule="auto"/>
        <w:ind w:firstLine="640" w:firstLineChars="200"/>
        <w:contextualSpacing/>
        <w:rPr>
          <w:rFonts w:ascii="仿宋" w:hAnsi="仿宋" w:eastAsia="仿宋" w:cs="仿宋_GB2312"/>
          <w:color w:val="auto"/>
          <w:sz w:val="32"/>
          <w:szCs w:val="32"/>
        </w:rPr>
      </w:pPr>
      <w:r>
        <w:rPr>
          <w:rFonts w:hint="eastAsia" w:ascii="仿宋" w:hAnsi="仿宋" w:eastAsia="仿宋" w:cs="仿宋_GB2312"/>
          <w:color w:val="auto"/>
          <w:sz w:val="32"/>
          <w:szCs w:val="32"/>
        </w:rPr>
        <w:t>14）德国工业4.0发展战略对山东工业化和信息化深度融合启示研究</w:t>
      </w:r>
    </w:p>
    <w:p>
      <w:pPr>
        <w:spacing w:line="360" w:lineRule="auto"/>
        <w:ind w:firstLine="640" w:firstLineChars="200"/>
        <w:contextualSpacing/>
        <w:rPr>
          <w:rFonts w:ascii="仿宋" w:hAnsi="仿宋" w:eastAsia="仿宋" w:cs="仿宋_GB2312"/>
          <w:color w:val="auto"/>
          <w:sz w:val="32"/>
          <w:szCs w:val="32"/>
        </w:rPr>
      </w:pPr>
      <w:r>
        <w:rPr>
          <w:rFonts w:hint="eastAsia" w:ascii="仿宋" w:hAnsi="仿宋" w:eastAsia="仿宋" w:cs="仿宋_GB2312"/>
          <w:color w:val="auto"/>
          <w:sz w:val="32"/>
          <w:szCs w:val="32"/>
        </w:rPr>
        <w:t>15）企业健全人才股权、期权及分红激励机制研究</w:t>
      </w:r>
    </w:p>
    <w:p>
      <w:pPr>
        <w:spacing w:line="360" w:lineRule="auto"/>
        <w:ind w:firstLine="640" w:firstLineChars="200"/>
        <w:contextualSpacing/>
        <w:rPr>
          <w:rFonts w:ascii="仿宋" w:hAnsi="仿宋" w:eastAsia="仿宋" w:cs="仿宋_GB2312"/>
          <w:color w:val="auto"/>
          <w:sz w:val="32"/>
          <w:szCs w:val="32"/>
        </w:rPr>
      </w:pPr>
      <w:r>
        <w:rPr>
          <w:rFonts w:hint="eastAsia" w:ascii="仿宋" w:hAnsi="仿宋" w:eastAsia="仿宋" w:cs="仿宋_GB2312"/>
          <w:color w:val="auto"/>
          <w:sz w:val="32"/>
          <w:szCs w:val="32"/>
        </w:rPr>
        <w:t>16）“一带一路”战略与山东对外开放研究</w:t>
      </w:r>
    </w:p>
    <w:p>
      <w:pPr>
        <w:spacing w:line="360" w:lineRule="auto"/>
        <w:ind w:firstLine="640" w:firstLineChars="200"/>
        <w:contextualSpacing/>
        <w:rPr>
          <w:rFonts w:ascii="仿宋" w:hAnsi="仿宋" w:eastAsia="仿宋" w:cs="仿宋_GB2312"/>
          <w:color w:val="auto"/>
          <w:sz w:val="32"/>
          <w:szCs w:val="32"/>
        </w:rPr>
      </w:pPr>
      <w:r>
        <w:rPr>
          <w:rFonts w:hint="eastAsia" w:ascii="仿宋" w:hAnsi="仿宋" w:eastAsia="仿宋" w:cs="仿宋_GB2312"/>
          <w:color w:val="auto"/>
          <w:sz w:val="32"/>
          <w:szCs w:val="32"/>
        </w:rPr>
        <w:t>17）山东普惠金融组织发展对策研究</w:t>
      </w:r>
    </w:p>
    <w:p>
      <w:pPr>
        <w:spacing w:line="360" w:lineRule="auto"/>
        <w:ind w:firstLine="640" w:firstLineChars="200"/>
        <w:contextualSpacing/>
        <w:rPr>
          <w:rFonts w:ascii="仿宋" w:hAnsi="仿宋" w:eastAsia="仿宋" w:cs="仿宋_GB2312"/>
          <w:color w:val="auto"/>
          <w:sz w:val="32"/>
          <w:szCs w:val="32"/>
        </w:rPr>
      </w:pPr>
      <w:r>
        <w:rPr>
          <w:rFonts w:hint="eastAsia" w:ascii="仿宋" w:hAnsi="仿宋" w:eastAsia="仿宋" w:cs="仿宋_GB2312"/>
          <w:color w:val="auto"/>
          <w:sz w:val="32"/>
          <w:szCs w:val="32"/>
        </w:rPr>
        <w:t>18）推动山东省民间融资市场化公开化研究</w:t>
      </w:r>
    </w:p>
    <w:p>
      <w:pPr>
        <w:spacing w:line="360" w:lineRule="auto"/>
        <w:ind w:firstLine="640" w:firstLineChars="200"/>
        <w:contextualSpacing/>
        <w:rPr>
          <w:rFonts w:ascii="仿宋" w:hAnsi="仿宋" w:eastAsia="仿宋" w:cs="仿宋_GB2312"/>
          <w:color w:val="auto"/>
          <w:sz w:val="32"/>
          <w:szCs w:val="32"/>
        </w:rPr>
      </w:pPr>
      <w:r>
        <w:rPr>
          <w:rFonts w:hint="eastAsia" w:ascii="仿宋" w:hAnsi="仿宋" w:eastAsia="仿宋" w:cs="仿宋_GB2312"/>
          <w:color w:val="auto"/>
          <w:sz w:val="32"/>
          <w:szCs w:val="32"/>
        </w:rPr>
        <w:t>19）山东省社会力量办医模式机制和政策研究</w:t>
      </w:r>
    </w:p>
    <w:p>
      <w:pPr>
        <w:spacing w:line="360" w:lineRule="auto"/>
        <w:ind w:firstLine="640" w:firstLineChars="200"/>
        <w:contextualSpacing/>
        <w:rPr>
          <w:rFonts w:ascii="仿宋" w:hAnsi="仿宋" w:eastAsia="仿宋" w:cs="仿宋_GB2312"/>
          <w:color w:val="auto"/>
          <w:sz w:val="32"/>
          <w:szCs w:val="32"/>
        </w:rPr>
      </w:pPr>
      <w:r>
        <w:rPr>
          <w:rFonts w:hint="eastAsia" w:ascii="仿宋" w:hAnsi="仿宋" w:eastAsia="仿宋" w:cs="仿宋_GB2312"/>
          <w:color w:val="auto"/>
          <w:sz w:val="32"/>
          <w:szCs w:val="32"/>
        </w:rPr>
        <w:t>20）加强山东省新型智库体系建设研究</w:t>
      </w:r>
    </w:p>
    <w:p>
      <w:pPr>
        <w:spacing w:line="360" w:lineRule="auto"/>
        <w:ind w:firstLine="640" w:firstLineChars="200"/>
        <w:contextualSpacing/>
        <w:rPr>
          <w:rFonts w:ascii="仿宋" w:hAnsi="仿宋" w:eastAsia="仿宋" w:cs="仿宋_GB2312"/>
          <w:color w:val="auto"/>
          <w:sz w:val="32"/>
          <w:szCs w:val="32"/>
        </w:rPr>
      </w:pPr>
      <w:r>
        <w:rPr>
          <w:rFonts w:hint="eastAsia" w:ascii="仿宋" w:hAnsi="仿宋" w:eastAsia="仿宋" w:cs="仿宋_GB2312"/>
          <w:color w:val="auto"/>
          <w:sz w:val="32"/>
          <w:szCs w:val="32"/>
        </w:rPr>
        <w:t>21）山东促进</w:t>
      </w:r>
      <w:r>
        <w:rPr>
          <w:rFonts w:ascii="仿宋" w:hAnsi="仿宋" w:eastAsia="仿宋" w:cs="仿宋_GB2312"/>
          <w:color w:val="auto"/>
          <w:sz w:val="32"/>
          <w:szCs w:val="32"/>
        </w:rPr>
        <w:t>残疾人就业</w:t>
      </w:r>
      <w:r>
        <w:rPr>
          <w:rFonts w:hint="eastAsia" w:ascii="仿宋" w:hAnsi="仿宋" w:eastAsia="仿宋" w:cs="仿宋_GB2312"/>
          <w:color w:val="auto"/>
          <w:sz w:val="32"/>
          <w:szCs w:val="32"/>
        </w:rPr>
        <w:t>政策研究</w:t>
      </w:r>
    </w:p>
    <w:p>
      <w:pPr>
        <w:spacing w:line="360" w:lineRule="auto"/>
        <w:ind w:firstLine="640" w:firstLineChars="200"/>
        <w:contextualSpacing/>
        <w:rPr>
          <w:rFonts w:hint="eastAsia" w:ascii="仿宋" w:hAnsi="仿宋" w:eastAsia="仿宋" w:cs="仿宋_GB2312"/>
          <w:color w:val="auto"/>
          <w:sz w:val="32"/>
          <w:szCs w:val="32"/>
        </w:rPr>
      </w:pPr>
      <w:r>
        <w:rPr>
          <w:rFonts w:hint="eastAsia" w:ascii="仿宋" w:hAnsi="仿宋" w:eastAsia="仿宋" w:cs="仿宋_GB2312"/>
          <w:color w:val="auto"/>
          <w:sz w:val="32"/>
          <w:szCs w:val="32"/>
        </w:rPr>
        <w:t>22）山东省大学创客团队现状调查及发展前景研究</w:t>
      </w:r>
    </w:p>
    <w:p>
      <w:pPr>
        <w:spacing w:line="360" w:lineRule="auto"/>
        <w:ind w:firstLine="640" w:firstLineChars="200"/>
        <w:contextualSpacing/>
        <w:rPr>
          <w:rFonts w:hint="eastAsia" w:ascii="仿宋" w:hAnsi="仿宋" w:eastAsia="仿宋" w:cs="仿宋_GB2312"/>
          <w:color w:val="auto"/>
          <w:sz w:val="32"/>
          <w:szCs w:val="32"/>
        </w:rPr>
      </w:pPr>
      <w:r>
        <w:rPr>
          <w:rFonts w:hint="eastAsia" w:ascii="仿宋" w:hAnsi="仿宋" w:eastAsia="仿宋" w:cs="仿宋_GB2312"/>
          <w:color w:val="auto"/>
          <w:sz w:val="32"/>
          <w:szCs w:val="32"/>
        </w:rPr>
        <w:t>2、重大项目题目不得调整，不得增加副标题，具体研究内容</w:t>
      </w:r>
      <w:r>
        <w:rPr>
          <w:rFonts w:hint="eastAsia" w:ascii="仿宋" w:hAnsi="仿宋" w:eastAsia="仿宋" w:cs="仿宋_GB2312"/>
          <w:color w:val="auto"/>
          <w:kern w:val="2"/>
          <w:sz w:val="32"/>
          <w:szCs w:val="32"/>
        </w:rPr>
        <w:t>可自行拟定。优先支持决策部门与研究单位联合申报的项目，</w:t>
      </w:r>
      <w:r>
        <w:rPr>
          <w:rFonts w:hint="eastAsia" w:ascii="仿宋" w:hAnsi="仿宋" w:eastAsia="仿宋" w:cs="仿宋_GB2312"/>
          <w:color w:val="auto"/>
          <w:sz w:val="32"/>
          <w:szCs w:val="32"/>
        </w:rPr>
        <w:t>优先支持了解和掌握我省政策需求，参与省委、省政府和省科技厅调研论证、政策分析等方面的人员和研究团队。</w:t>
      </w:r>
    </w:p>
    <w:p>
      <w:pPr>
        <w:spacing w:line="360" w:lineRule="auto"/>
        <w:ind w:firstLine="640" w:firstLineChars="200"/>
        <w:contextualSpacing/>
        <w:rPr>
          <w:rFonts w:hint="eastAsia" w:ascii="仿宋" w:hAnsi="仿宋" w:eastAsia="仿宋" w:cs="仿宋_GB2312"/>
          <w:color w:val="auto"/>
          <w:kern w:val="2"/>
          <w:sz w:val="32"/>
          <w:szCs w:val="32"/>
        </w:rPr>
      </w:pPr>
      <w:r>
        <w:rPr>
          <w:rFonts w:hint="eastAsia" w:ascii="仿宋" w:hAnsi="仿宋" w:eastAsia="仿宋" w:cs="仿宋_GB2312"/>
          <w:color w:val="auto"/>
          <w:kern w:val="2"/>
          <w:sz w:val="32"/>
          <w:szCs w:val="32"/>
        </w:rPr>
        <w:t>3、项目负责人须具有正高级专业技术职称，近三年来主持承担过省级以上科技计划项目。</w:t>
      </w:r>
    </w:p>
    <w:p>
      <w:pPr>
        <w:spacing w:line="360" w:lineRule="auto"/>
        <w:ind w:firstLine="640" w:firstLineChars="200"/>
        <w:contextualSpacing/>
        <w:rPr>
          <w:rFonts w:hint="eastAsia" w:ascii="仿宋" w:hAnsi="仿宋" w:eastAsia="仿宋" w:cs="仿宋_GB2312"/>
          <w:bCs/>
          <w:color w:val="auto"/>
          <w:kern w:val="2"/>
          <w:sz w:val="32"/>
          <w:szCs w:val="32"/>
        </w:rPr>
      </w:pPr>
      <w:r>
        <w:rPr>
          <w:rFonts w:hint="eastAsia" w:ascii="仿宋" w:hAnsi="仿宋" w:eastAsia="仿宋" w:cs="仿宋_GB2312"/>
          <w:bCs/>
          <w:color w:val="auto"/>
          <w:kern w:val="2"/>
          <w:sz w:val="32"/>
          <w:szCs w:val="32"/>
        </w:rPr>
        <w:t>4、每个重大项目原则上只确定一个申报者。</w:t>
      </w:r>
    </w:p>
    <w:p>
      <w:pPr>
        <w:spacing w:line="360" w:lineRule="auto"/>
        <w:ind w:firstLine="640" w:firstLineChars="200"/>
        <w:contextualSpacing/>
        <w:rPr>
          <w:rFonts w:hint="eastAsia" w:ascii="仿宋" w:hAnsi="仿宋" w:eastAsia="仿宋" w:cs="仿宋_GB2312"/>
          <w:color w:val="auto"/>
          <w:kern w:val="2"/>
          <w:sz w:val="32"/>
          <w:szCs w:val="32"/>
        </w:rPr>
      </w:pPr>
      <w:r>
        <w:rPr>
          <w:rFonts w:hint="eastAsia" w:ascii="仿宋" w:hAnsi="仿宋" w:eastAsia="仿宋" w:cs="仿宋_GB2312"/>
          <w:color w:val="auto"/>
          <w:kern w:val="2"/>
          <w:sz w:val="32"/>
          <w:szCs w:val="32"/>
        </w:rPr>
        <w:t>5、申报须填写“山东省软科学研究计划重大项目申请书”，并报送纸质申请书（一式三份）。</w:t>
      </w:r>
    </w:p>
    <w:p>
      <w:pPr>
        <w:spacing w:line="360" w:lineRule="auto"/>
        <w:ind w:firstLine="643" w:firstLineChars="200"/>
        <w:contextualSpacing/>
        <w:rPr>
          <w:rFonts w:hint="eastAsia" w:ascii="仿宋" w:hAnsi="仿宋" w:eastAsia="仿宋" w:cs="Times New Roman"/>
          <w:b/>
          <w:bCs/>
          <w:color w:val="auto"/>
          <w:kern w:val="2"/>
          <w:sz w:val="32"/>
          <w:szCs w:val="32"/>
        </w:rPr>
      </w:pPr>
      <w:r>
        <w:rPr>
          <w:rFonts w:hint="eastAsia" w:ascii="仿宋" w:hAnsi="仿宋" w:eastAsia="仿宋" w:cs="仿宋_GB2312"/>
          <w:b/>
          <w:bCs/>
          <w:color w:val="auto"/>
          <w:kern w:val="2"/>
          <w:sz w:val="32"/>
          <w:szCs w:val="32"/>
        </w:rPr>
        <w:t>二、一般项目</w:t>
      </w:r>
    </w:p>
    <w:p>
      <w:pPr>
        <w:spacing w:line="360" w:lineRule="auto"/>
        <w:ind w:firstLine="640" w:firstLineChars="200"/>
        <w:contextualSpacing/>
        <w:rPr>
          <w:rFonts w:hint="eastAsia" w:ascii="仿宋" w:hAnsi="仿宋" w:eastAsia="仿宋" w:cs="仿宋_GB2312"/>
          <w:color w:val="auto"/>
          <w:kern w:val="2"/>
          <w:sz w:val="32"/>
          <w:szCs w:val="32"/>
        </w:rPr>
      </w:pPr>
      <w:r>
        <w:rPr>
          <w:rFonts w:hint="eastAsia" w:ascii="仿宋" w:hAnsi="仿宋" w:eastAsia="仿宋"/>
          <w:color w:val="auto"/>
          <w:sz w:val="32"/>
          <w:szCs w:val="32"/>
        </w:rPr>
        <w:t>1、</w:t>
      </w:r>
      <w:r>
        <w:rPr>
          <w:rFonts w:hint="eastAsia" w:ascii="仿宋" w:hAnsi="仿宋" w:eastAsia="仿宋" w:cs="仿宋_GB2312"/>
          <w:color w:val="auto"/>
          <w:kern w:val="2"/>
          <w:sz w:val="32"/>
          <w:szCs w:val="32"/>
        </w:rPr>
        <w:t>一般项目由申请人在指定选题领域内自行设计选题和研究内容，鼓励自由探索。申报题目不得与本年度重大项目相同。</w:t>
      </w:r>
    </w:p>
    <w:p>
      <w:pPr>
        <w:spacing w:line="360" w:lineRule="auto"/>
        <w:ind w:firstLine="640" w:firstLineChars="200"/>
        <w:contextualSpacing/>
        <w:rPr>
          <w:rFonts w:hint="eastAsia" w:ascii="仿宋" w:hAnsi="仿宋" w:eastAsia="仿宋" w:cs="仿宋_GB2312"/>
          <w:bCs/>
          <w:color w:val="auto"/>
          <w:sz w:val="32"/>
          <w:szCs w:val="32"/>
        </w:rPr>
      </w:pPr>
      <w:r>
        <w:rPr>
          <w:rFonts w:hint="eastAsia" w:ascii="仿宋" w:hAnsi="仿宋" w:eastAsia="仿宋" w:cs="仿宋_GB2312"/>
          <w:bCs/>
          <w:color w:val="auto"/>
          <w:sz w:val="32"/>
          <w:szCs w:val="32"/>
        </w:rPr>
        <w:t>选题领域：</w:t>
      </w:r>
    </w:p>
    <w:p>
      <w:pPr>
        <w:spacing w:line="360" w:lineRule="auto"/>
        <w:ind w:firstLine="640" w:firstLineChars="200"/>
        <w:contextualSpacing/>
        <w:rPr>
          <w:rFonts w:hint="eastAsia" w:ascii="仿宋" w:hAnsi="仿宋" w:eastAsia="仿宋" w:cs="仿宋_GB2312"/>
          <w:color w:val="auto"/>
          <w:kern w:val="2"/>
          <w:sz w:val="32"/>
          <w:szCs w:val="32"/>
        </w:rPr>
      </w:pPr>
      <w:r>
        <w:rPr>
          <w:rFonts w:hint="eastAsia" w:ascii="仿宋" w:hAnsi="仿宋" w:eastAsia="仿宋" w:cs="仿宋_GB2312"/>
          <w:color w:val="auto"/>
          <w:kern w:val="2"/>
          <w:sz w:val="32"/>
          <w:szCs w:val="32"/>
        </w:rPr>
        <w:t>（1）我省区域发展战略实施问题研究；</w:t>
      </w:r>
    </w:p>
    <w:p>
      <w:pPr>
        <w:spacing w:line="360" w:lineRule="auto"/>
        <w:ind w:firstLine="640" w:firstLineChars="200"/>
        <w:contextualSpacing/>
        <w:rPr>
          <w:rFonts w:hint="eastAsia" w:ascii="仿宋" w:hAnsi="仿宋" w:eastAsia="仿宋" w:cs="仿宋_GB2312"/>
          <w:color w:val="auto"/>
          <w:kern w:val="2"/>
          <w:sz w:val="32"/>
          <w:szCs w:val="32"/>
        </w:rPr>
      </w:pPr>
      <w:r>
        <w:rPr>
          <w:rFonts w:hint="eastAsia" w:ascii="仿宋" w:hAnsi="仿宋" w:eastAsia="仿宋" w:cs="仿宋_GB2312"/>
          <w:color w:val="auto"/>
          <w:kern w:val="2"/>
          <w:sz w:val="32"/>
          <w:szCs w:val="32"/>
        </w:rPr>
        <w:t>（2）我省科技体制机制改革创新研究；</w:t>
      </w:r>
    </w:p>
    <w:p>
      <w:pPr>
        <w:spacing w:line="360" w:lineRule="auto"/>
        <w:ind w:firstLine="640" w:firstLineChars="200"/>
        <w:contextualSpacing/>
        <w:rPr>
          <w:rFonts w:hint="eastAsia" w:ascii="仿宋" w:hAnsi="仿宋" w:eastAsia="仿宋" w:cs="仿宋_GB2312"/>
          <w:color w:val="auto"/>
          <w:kern w:val="2"/>
          <w:sz w:val="32"/>
          <w:szCs w:val="32"/>
        </w:rPr>
      </w:pPr>
      <w:r>
        <w:rPr>
          <w:rFonts w:hint="eastAsia" w:ascii="仿宋" w:hAnsi="仿宋" w:eastAsia="仿宋" w:cs="仿宋_GB2312"/>
          <w:color w:val="auto"/>
          <w:kern w:val="2"/>
          <w:sz w:val="32"/>
          <w:szCs w:val="32"/>
        </w:rPr>
        <w:t>（3）科技创新引领经济转型升级问题研究；</w:t>
      </w:r>
    </w:p>
    <w:p>
      <w:pPr>
        <w:spacing w:line="360" w:lineRule="auto"/>
        <w:ind w:firstLine="640" w:firstLineChars="200"/>
        <w:contextualSpacing/>
        <w:rPr>
          <w:rFonts w:hint="eastAsia" w:ascii="仿宋" w:hAnsi="仿宋" w:eastAsia="仿宋" w:cs="仿宋_GB2312"/>
          <w:color w:val="auto"/>
          <w:kern w:val="2"/>
          <w:sz w:val="32"/>
          <w:szCs w:val="32"/>
        </w:rPr>
      </w:pPr>
      <w:r>
        <w:rPr>
          <w:rFonts w:hint="eastAsia" w:ascii="仿宋" w:hAnsi="仿宋" w:eastAsia="仿宋" w:cs="仿宋_GB2312"/>
          <w:color w:val="auto"/>
          <w:kern w:val="2"/>
          <w:sz w:val="32"/>
          <w:szCs w:val="32"/>
        </w:rPr>
        <w:t>（4）创新驱动社会事业发展和民生改善问题研究；</w:t>
      </w:r>
    </w:p>
    <w:p>
      <w:pPr>
        <w:spacing w:line="360" w:lineRule="auto"/>
        <w:ind w:firstLine="640" w:firstLineChars="200"/>
        <w:contextualSpacing/>
        <w:rPr>
          <w:rFonts w:hint="eastAsia" w:ascii="仿宋" w:hAnsi="仿宋" w:eastAsia="仿宋" w:cs="仿宋_GB2312"/>
          <w:color w:val="auto"/>
          <w:kern w:val="2"/>
          <w:sz w:val="32"/>
          <w:szCs w:val="32"/>
        </w:rPr>
      </w:pPr>
      <w:r>
        <w:rPr>
          <w:rFonts w:hint="eastAsia" w:ascii="仿宋" w:hAnsi="仿宋" w:eastAsia="仿宋" w:cs="仿宋_GB2312"/>
          <w:color w:val="auto"/>
          <w:kern w:val="2"/>
          <w:sz w:val="32"/>
          <w:szCs w:val="32"/>
        </w:rPr>
        <w:t>（5）生态山东建设问题研究</w:t>
      </w:r>
    </w:p>
    <w:p>
      <w:pPr>
        <w:spacing w:line="360" w:lineRule="auto"/>
        <w:ind w:firstLine="643" w:firstLineChars="200"/>
        <w:contextualSpacing/>
        <w:rPr>
          <w:rFonts w:hint="eastAsia" w:ascii="仿宋" w:hAnsi="仿宋" w:eastAsia="仿宋" w:cs="仿宋_GB2312"/>
          <w:b/>
          <w:color w:val="auto"/>
          <w:kern w:val="2"/>
          <w:sz w:val="32"/>
          <w:szCs w:val="32"/>
        </w:rPr>
      </w:pPr>
      <w:r>
        <w:rPr>
          <w:rFonts w:hint="eastAsia" w:ascii="仿宋" w:hAnsi="仿宋" w:eastAsia="仿宋" w:cs="仿宋_GB2312"/>
          <w:b/>
          <w:color w:val="auto"/>
          <w:kern w:val="2"/>
          <w:sz w:val="32"/>
          <w:szCs w:val="32"/>
        </w:rPr>
        <w:t>2、一般项目全部为自筹经费项目。</w:t>
      </w:r>
    </w:p>
    <w:p>
      <w:pPr>
        <w:spacing w:line="360" w:lineRule="auto"/>
        <w:ind w:firstLine="640" w:firstLineChars="200"/>
        <w:contextualSpacing/>
        <w:rPr>
          <w:rFonts w:hint="eastAsia" w:ascii="仿宋" w:hAnsi="仿宋" w:eastAsia="仿宋" w:cs="Times New Roman"/>
          <w:color w:val="auto"/>
          <w:kern w:val="2"/>
          <w:sz w:val="32"/>
          <w:szCs w:val="32"/>
        </w:rPr>
      </w:pPr>
      <w:r>
        <w:rPr>
          <w:rFonts w:hint="eastAsia" w:ascii="仿宋" w:hAnsi="仿宋" w:eastAsia="仿宋" w:cs="仿宋_GB2312"/>
          <w:color w:val="auto"/>
          <w:kern w:val="2"/>
          <w:sz w:val="32"/>
          <w:szCs w:val="32"/>
        </w:rPr>
        <w:t>3、项目负责人应具有博士学位，或者中级及以上专业技术职称，不具有博士学位的中级专业技术人员须有两名正高级专业技术职称人员书面推荐。</w:t>
      </w:r>
    </w:p>
    <w:p>
      <w:pPr>
        <w:spacing w:line="360" w:lineRule="auto"/>
        <w:ind w:firstLine="640" w:firstLineChars="200"/>
        <w:contextualSpacing/>
        <w:rPr>
          <w:rFonts w:hint="eastAsia" w:ascii="仿宋" w:hAnsi="仿宋" w:eastAsia="仿宋" w:cs="Times New Roman"/>
          <w:color w:val="auto"/>
          <w:kern w:val="2"/>
          <w:sz w:val="32"/>
          <w:szCs w:val="32"/>
        </w:rPr>
      </w:pPr>
      <w:r>
        <w:rPr>
          <w:rFonts w:hint="eastAsia" w:ascii="仿宋" w:hAnsi="仿宋" w:eastAsia="仿宋" w:cs="仿宋_GB2312"/>
          <w:color w:val="auto"/>
          <w:kern w:val="2"/>
          <w:sz w:val="32"/>
          <w:szCs w:val="32"/>
        </w:rPr>
        <w:t>4、申报项目必须有明确的经费来源，经费未落实的，不得申报。</w:t>
      </w:r>
    </w:p>
    <w:p>
      <w:pPr>
        <w:spacing w:line="360" w:lineRule="auto"/>
        <w:ind w:firstLine="640" w:firstLineChars="200"/>
        <w:contextualSpacing/>
        <w:rPr>
          <w:rFonts w:hint="eastAsia" w:ascii="仿宋" w:hAnsi="仿宋" w:eastAsia="仿宋" w:cs="仿宋_GB2312"/>
          <w:color w:val="auto"/>
          <w:kern w:val="2"/>
          <w:sz w:val="32"/>
          <w:szCs w:val="32"/>
        </w:rPr>
      </w:pPr>
      <w:r>
        <w:rPr>
          <w:rFonts w:hint="eastAsia" w:ascii="仿宋" w:hAnsi="仿宋" w:eastAsia="仿宋" w:cs="Times New Roman"/>
          <w:color w:val="auto"/>
          <w:kern w:val="2"/>
          <w:sz w:val="32"/>
          <w:szCs w:val="32"/>
        </w:rPr>
        <w:t>5、申报须填写“山东省软科学研究计划一般项目申请书”和“一般项目基本信息表”，</w:t>
      </w:r>
      <w:r>
        <w:rPr>
          <w:rFonts w:hint="eastAsia" w:ascii="仿宋" w:hAnsi="仿宋" w:eastAsia="仿宋" w:cs="仿宋_GB2312"/>
          <w:color w:val="auto"/>
          <w:kern w:val="2"/>
          <w:sz w:val="32"/>
          <w:szCs w:val="32"/>
        </w:rPr>
        <w:t>并报送纸质申请书（一份）和基本信息表（三份）。</w:t>
      </w:r>
    </w:p>
    <w:p>
      <w:pPr>
        <w:spacing w:line="360" w:lineRule="auto"/>
        <w:ind w:firstLine="640" w:firstLineChars="200"/>
        <w:contextualSpacing/>
        <w:rPr>
          <w:rFonts w:hint="eastAsia" w:ascii="仿宋" w:hAnsi="仿宋" w:eastAsia="仿宋" w:cs="仿宋_GB2312"/>
          <w:color w:val="auto"/>
          <w:kern w:val="2"/>
          <w:sz w:val="32"/>
          <w:szCs w:val="32"/>
        </w:rPr>
      </w:pPr>
      <w:r>
        <w:rPr>
          <w:rFonts w:hint="eastAsia" w:ascii="仿宋" w:hAnsi="仿宋" w:eastAsia="仿宋" w:cs="仿宋_GB2312"/>
          <w:color w:val="auto"/>
          <w:kern w:val="2"/>
          <w:sz w:val="32"/>
          <w:szCs w:val="32"/>
        </w:rPr>
        <w:t>6、“一般项目基本信息表”内容和文字表述不得直接或间接透露个人和单位相关信息，否则按评审不通过处理。</w:t>
      </w:r>
    </w:p>
    <w:p>
      <w:pPr>
        <w:spacing w:line="360" w:lineRule="auto"/>
        <w:ind w:firstLine="643" w:firstLineChars="200"/>
        <w:contextualSpacing/>
        <w:rPr>
          <w:rFonts w:hint="eastAsia" w:ascii="仿宋" w:hAnsi="仿宋" w:eastAsia="仿宋" w:cs="仿宋_GB2312"/>
          <w:b/>
          <w:bCs/>
          <w:color w:val="auto"/>
          <w:sz w:val="32"/>
          <w:szCs w:val="32"/>
        </w:rPr>
      </w:pPr>
      <w:r>
        <w:rPr>
          <w:rFonts w:hint="eastAsia" w:ascii="仿宋" w:hAnsi="仿宋" w:eastAsia="仿宋" w:cs="仿宋_GB2312"/>
          <w:b/>
          <w:bCs/>
          <w:color w:val="auto"/>
          <w:sz w:val="32"/>
          <w:szCs w:val="32"/>
        </w:rPr>
        <w:t>三、</w:t>
      </w:r>
      <w:r>
        <w:rPr>
          <w:rFonts w:hint="eastAsia" w:ascii="仿宋" w:hAnsi="仿宋" w:eastAsia="仿宋" w:cs="仿宋_GB2312"/>
          <w:b/>
          <w:color w:val="auto"/>
          <w:sz w:val="32"/>
          <w:szCs w:val="32"/>
        </w:rPr>
        <w:t>研究专项</w:t>
      </w:r>
    </w:p>
    <w:p>
      <w:pPr>
        <w:spacing w:line="360" w:lineRule="auto"/>
        <w:ind w:firstLine="640" w:firstLineChars="200"/>
        <w:contextualSpacing/>
        <w:rPr>
          <w:rFonts w:hint="eastAsia" w:ascii="仿宋" w:hAnsi="仿宋" w:eastAsia="仿宋" w:cs="仿宋_GB2312"/>
          <w:color w:val="auto"/>
          <w:kern w:val="2"/>
          <w:sz w:val="32"/>
          <w:szCs w:val="32"/>
        </w:rPr>
      </w:pPr>
      <w:r>
        <w:rPr>
          <w:rFonts w:hint="eastAsia" w:ascii="仿宋" w:hAnsi="仿宋" w:eastAsia="仿宋" w:cs="仿宋_GB2312"/>
          <w:color w:val="auto"/>
          <w:kern w:val="2"/>
          <w:sz w:val="32"/>
          <w:szCs w:val="32"/>
        </w:rPr>
        <w:t>1、科技与金融专项。立项10项左右，由山东省金融学会资助，主要支持科技与金融深度融合，促进企业竞争力研究。</w:t>
      </w:r>
    </w:p>
    <w:p>
      <w:pPr>
        <w:spacing w:line="360" w:lineRule="auto"/>
        <w:ind w:firstLine="640" w:firstLineChars="200"/>
        <w:contextualSpacing/>
        <w:rPr>
          <w:rFonts w:hint="eastAsia" w:ascii="仿宋" w:hAnsi="仿宋" w:eastAsia="仿宋" w:cs="仿宋_GB2312"/>
          <w:color w:val="auto"/>
          <w:kern w:val="2"/>
          <w:sz w:val="32"/>
          <w:szCs w:val="32"/>
        </w:rPr>
      </w:pPr>
      <w:r>
        <w:rPr>
          <w:rFonts w:hint="eastAsia" w:ascii="仿宋" w:hAnsi="仿宋" w:eastAsia="仿宋" w:cs="仿宋_GB2312"/>
          <w:color w:val="auto"/>
          <w:kern w:val="2"/>
          <w:sz w:val="32"/>
          <w:szCs w:val="32"/>
        </w:rPr>
        <w:t>2、海洋与渔业专项。立项10项左右，由省海洋与渔业厅资助，重点围绕创新驱动海洋战略性新兴产业发展、海洋资源开发利用进行研究。</w:t>
      </w:r>
    </w:p>
    <w:p>
      <w:pPr>
        <w:spacing w:line="360" w:lineRule="auto"/>
        <w:ind w:firstLine="640" w:firstLineChars="200"/>
        <w:contextualSpacing/>
        <w:rPr>
          <w:rFonts w:hint="eastAsia" w:ascii="仿宋" w:hAnsi="仿宋" w:eastAsia="仿宋" w:cs="Times New Roman"/>
          <w:color w:val="auto"/>
          <w:kern w:val="2"/>
          <w:sz w:val="32"/>
          <w:szCs w:val="32"/>
        </w:rPr>
      </w:pPr>
      <w:r>
        <w:rPr>
          <w:rFonts w:hint="eastAsia" w:ascii="仿宋" w:hAnsi="仿宋" w:eastAsia="仿宋" w:cs="仿宋_GB2312"/>
          <w:color w:val="auto"/>
          <w:kern w:val="2"/>
          <w:sz w:val="32"/>
          <w:szCs w:val="32"/>
        </w:rPr>
        <w:t>3、项目负责人应具有博士学位，或者中级及以上专业技术职称，不具有博士学位的中级专业技术人员须有两名正高级专业技术职称人员书面推荐。</w:t>
      </w:r>
    </w:p>
    <w:p>
      <w:pPr>
        <w:spacing w:line="360" w:lineRule="auto"/>
        <w:ind w:firstLine="640" w:firstLineChars="200"/>
        <w:contextualSpacing/>
        <w:rPr>
          <w:rFonts w:hint="eastAsia" w:ascii="仿宋" w:hAnsi="仿宋" w:eastAsia="仿宋" w:cs="Times New Roman"/>
          <w:color w:val="auto"/>
          <w:kern w:val="2"/>
          <w:sz w:val="32"/>
          <w:szCs w:val="32"/>
        </w:rPr>
      </w:pPr>
      <w:r>
        <w:rPr>
          <w:rFonts w:hint="eastAsia" w:ascii="仿宋" w:hAnsi="仿宋" w:eastAsia="仿宋" w:cs="Times New Roman"/>
          <w:color w:val="auto"/>
          <w:kern w:val="2"/>
          <w:sz w:val="32"/>
          <w:szCs w:val="32"/>
        </w:rPr>
        <w:t>4、申报须填写“山东省软科学研究计划一般项目申请书”和“一般项目基本信息表”，选择相应的</w:t>
      </w:r>
      <w:r>
        <w:rPr>
          <w:rFonts w:hint="eastAsia" w:ascii="仿宋" w:hAnsi="仿宋" w:eastAsia="仿宋" w:cs="仿宋_GB2312"/>
          <w:color w:val="auto"/>
          <w:kern w:val="2"/>
          <w:sz w:val="32"/>
          <w:szCs w:val="32"/>
        </w:rPr>
        <w:t>专项名称，并报送纸质申请书（一份）和基本信息表（三份）。</w:t>
      </w:r>
    </w:p>
    <w:p>
      <w:pPr>
        <w:spacing w:line="360" w:lineRule="auto"/>
        <w:ind w:firstLine="640" w:firstLineChars="200"/>
        <w:contextualSpacing/>
        <w:rPr>
          <w:rFonts w:hint="eastAsia" w:ascii="仿宋" w:hAnsi="仿宋" w:eastAsia="仿宋" w:cs="仿宋_GB2312"/>
          <w:color w:val="auto"/>
          <w:kern w:val="2"/>
          <w:sz w:val="32"/>
          <w:szCs w:val="32"/>
        </w:rPr>
      </w:pPr>
      <w:r>
        <w:rPr>
          <w:rFonts w:hint="eastAsia" w:ascii="仿宋" w:hAnsi="仿宋" w:eastAsia="仿宋" w:cs="仿宋_GB2312"/>
          <w:color w:val="auto"/>
          <w:kern w:val="2"/>
          <w:sz w:val="32"/>
          <w:szCs w:val="32"/>
        </w:rPr>
        <w:t>5、“一般项目基本信息表”内容和文字表述不得直接或间接透露个人和单位相关信息，否则按评审不通过处理。</w:t>
      </w:r>
    </w:p>
    <w:p>
      <w:pPr>
        <w:spacing w:line="360" w:lineRule="auto"/>
        <w:ind w:firstLine="640" w:firstLineChars="200"/>
        <w:contextualSpacing/>
        <w:rPr>
          <w:rFonts w:hint="eastAsia" w:ascii="仿宋" w:hAnsi="仿宋" w:eastAsia="仿宋" w:cs="Times New Roman"/>
          <w:color w:val="auto"/>
          <w:kern w:val="2"/>
          <w:sz w:val="32"/>
          <w:szCs w:val="32"/>
        </w:rPr>
      </w:pPr>
    </w:p>
    <w:p>
      <w:pPr>
        <w:spacing w:line="360" w:lineRule="auto"/>
        <w:ind w:firstLine="640" w:firstLineChars="200"/>
        <w:contextualSpacing/>
        <w:rPr>
          <w:rFonts w:hint="eastAsia" w:ascii="仿宋" w:hAnsi="仿宋" w:eastAsia="仿宋" w:cs="Times New Roman"/>
          <w:color w:val="auto"/>
          <w:kern w:val="2"/>
          <w:sz w:val="32"/>
          <w:szCs w:val="32"/>
        </w:rPr>
      </w:pPr>
    </w:p>
    <w:p>
      <w:pPr>
        <w:spacing w:line="360" w:lineRule="auto"/>
        <w:ind w:firstLine="640" w:firstLineChars="200"/>
        <w:contextualSpacing/>
        <w:rPr>
          <w:rFonts w:hint="eastAsia" w:ascii="仿宋" w:hAnsi="仿宋" w:eastAsia="仿宋" w:cs="Times New Roman"/>
          <w:color w:val="auto"/>
          <w:kern w:val="2"/>
          <w:sz w:val="32"/>
          <w:szCs w:val="32"/>
        </w:rPr>
      </w:pPr>
    </w:p>
    <w:p>
      <w:pPr>
        <w:spacing w:line="360" w:lineRule="auto"/>
        <w:ind w:firstLine="640" w:firstLineChars="200"/>
        <w:contextualSpacing/>
        <w:rPr>
          <w:rFonts w:hint="eastAsia" w:ascii="仿宋" w:hAnsi="仿宋" w:eastAsia="仿宋" w:cs="Times New Roman"/>
          <w:color w:val="auto"/>
          <w:kern w:val="2"/>
          <w:sz w:val="32"/>
          <w:szCs w:val="32"/>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Calibri">
    <w:panose1 w:val="020F0502020204030204"/>
    <w:charset w:val="00"/>
    <w:family w:val="auto"/>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1" w:usb1="080E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00EFA"/>
    <w:rsid w:val="005626CA"/>
    <w:rsid w:val="00900EFA"/>
    <w:rsid w:val="46D01B83"/>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name="header"/>
    <w:lsdException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华文仿宋" w:cs="Arial"/>
      <w:color w:val="333333"/>
      <w:kern w:val="0"/>
      <w:sz w:val="24"/>
      <w:szCs w:val="24"/>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Style w:val="5"/>
      <w:tblLayout w:type="fixed"/>
      <w:tblCellMar>
        <w:top w:w="0" w:type="dxa"/>
        <w:left w:w="108" w:type="dxa"/>
        <w:bottom w:w="0" w:type="dxa"/>
        <w:right w:w="108" w:type="dxa"/>
      </w:tblCellMar>
    </w:tblPr>
    <w:tcPr>
      <w:textDirection w:val="lrTb"/>
    </w:tcPr>
  </w:style>
  <w:style w:type="paragraph" w:styleId="2">
    <w:name w:val="footer"/>
    <w:basedOn w:val="1"/>
    <w:link w:val="7"/>
    <w:unhideWhenUsed/>
    <w:uiPriority w:val="99"/>
    <w:pPr>
      <w:tabs>
        <w:tab w:val="center" w:pos="4153"/>
        <w:tab w:val="right" w:pos="8306"/>
      </w:tabs>
      <w:snapToGrid w:val="0"/>
      <w:jc w:val="left"/>
    </w:pPr>
    <w:rPr>
      <w:rFonts w:ascii="Calibri" w:hAnsi="Calibri" w:eastAsia="宋体" w:cs="黑体"/>
      <w:color w:val="auto"/>
      <w:kern w:val="2"/>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rFonts w:ascii="Calibri" w:hAnsi="Calibri" w:eastAsia="宋体" w:cs="黑体"/>
      <w:color w:val="auto"/>
      <w:kern w:val="2"/>
      <w:sz w:val="18"/>
      <w:szCs w:val="18"/>
    </w:rPr>
  </w:style>
  <w:style w:type="character" w:customStyle="1" w:styleId="6">
    <w:name w:val="页眉 Char"/>
    <w:basedOn w:val="4"/>
    <w:link w:val="3"/>
    <w:semiHidden/>
    <w:uiPriority w:val="99"/>
    <w:rPr>
      <w:sz w:val="18"/>
      <w:szCs w:val="18"/>
    </w:rPr>
  </w:style>
  <w:style w:type="character" w:customStyle="1" w:styleId="7">
    <w:name w:val="页脚 Char"/>
    <w:basedOn w:val="4"/>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5</Pages>
  <Words>232</Words>
  <Characters>1323</Characters>
  <Lines>11</Lines>
  <Paragraphs>3</Paragraphs>
  <ScaleCrop>false</ScaleCrop>
  <LinksUpToDate>false</LinksUpToDate>
  <CharactersWithSpaces>0</CharactersWithSpaces>
  <Application>WPS Office_9.1.0.5041_{F1E327BC-269C-435d-A152-05C5408002CA}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2015-05-29T07:15:00Z</dcterms:created>
  <dc:creator>lenovo</dc:creator>
  <cp:lastModifiedBy>Administrator</cp:lastModifiedBy>
  <dcterms:modified xsi:type="dcterms:W3CDTF">2015-05-29T08:47:40Z</dcterms:modified>
  <dc:title>附件1：</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2052-9.1.0.5041</vt:lpwstr>
  </property>
</Properties>
</file>